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l5loesodi15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247650</wp:posOffset>
            </wp:positionV>
            <wp:extent cx="1852589" cy="117633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589" cy="1176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pplication Form for role of Associate Pastor with responsibility for Young People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 and training: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Employment (include voluntary work):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you become a Christian and what do you do to continue to grow in Christ personally?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When/ how did you feel called to work with Young People?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describe your experience to date with primary age, secondary age and young adults.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you enjoy most about working with young people?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you think are the most significant challenges facing young people today?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other skills and interests do you have which you think may help you in this role?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attracted you to apply for this post?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supply two references. One should be your current employer and the other your Pastor. If your Pastor is your current employer then please provide someone else who can give a character reference. Note that these would only be taken up with your agreement should we offer you the role.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any convictions that would make you unsuitable for working with young people or adults at risk? (Note that this role is subject to a satisfactory enhanced DBS check).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you eligible to work in the UK?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address: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Mobile phone no: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HoWloKVT9kVCIQmVlkF7JYWuRQ==">AMUW2mUP78Ae3F8iB7Nke8Q3do+u3Ifomr/mcxw7gEtjz9OzF4ct4YdzbbTjEiYixK4rjBeGh34Dp2L3Kdg78hVgDtiqcyqh5GVaKehjlOOGMNPpuIXsILL8atOkHKOIFxTv1IFT52KYojD6QnssIJ117OYH8fg0tg==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